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426"/>
        <w:gridCol w:w="567"/>
        <w:gridCol w:w="425"/>
        <w:gridCol w:w="550"/>
        <w:gridCol w:w="2994"/>
        <w:gridCol w:w="1559"/>
        <w:gridCol w:w="1843"/>
        <w:tblGridChange w:id="0">
          <w:tblGrid>
            <w:gridCol w:w="1985"/>
            <w:gridCol w:w="426"/>
            <w:gridCol w:w="567"/>
            <w:gridCol w:w="425"/>
            <w:gridCol w:w="550"/>
            <w:gridCol w:w="2994"/>
            <w:gridCol w:w="1559"/>
            <w:gridCol w:w="1843"/>
          </w:tblGrid>
        </w:tblGridChange>
      </w:tblGrid>
      <w:tr>
        <w:tc>
          <w:tcPr>
            <w:gridSpan w:val="8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PROYECCIÓN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gridSpan w:val="5"/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 DEL SOLICITANTE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gridSpan w:val="5"/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5"/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CORREO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5"/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CENTRO ASIGNADO / RESPONSABLE DE LA SOLICITUD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d9d9d9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TIPO DE SERVICIO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0" w:hRule="atLeast"/>
        </w:trPr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1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40"/>
              <w:gridCol w:w="420"/>
              <w:gridCol w:w="6"/>
              <w:gridCol w:w="5094"/>
              <w:gridCol w:w="9"/>
              <w:gridCol w:w="449"/>
              <w:tblGridChange w:id="0">
                <w:tblGrid>
                  <w:gridCol w:w="4140"/>
                  <w:gridCol w:w="420"/>
                  <w:gridCol w:w="6"/>
                  <w:gridCol w:w="5094"/>
                  <w:gridCol w:w="9"/>
                  <w:gridCol w:w="44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Solicitud de documento o información</w:t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Prácticas académicas y servicio social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Proyectos de gestión Social y comunitaria</w:t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Servicios de consultorías y asesorías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Proyectos de gestión y desarrollo tecnológico e innovación</w:t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Gestión de Comunicación Pública y de difusión.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Gestión de procesos culturales y deportivos</w:t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61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Campañas sociales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Capacitación  y formación </w:t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65">
                  <w:pPr>
                    <w:rPr>
                      <w:rFonts w:ascii="Arial" w:cs="Arial" w:eastAsia="Arial" w:hAnsi="Arial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67">
                  <w:pPr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Proyectos Urbanos Arquitectónicos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tabs>
                      <w:tab w:val="left" w:pos="3210"/>
                    </w:tabs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Supervisión , Interventoría y seguimiento de procesos, proyectos u obras</w:t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B">
                  <w:pPr>
                    <w:rPr>
                      <w:rFonts w:ascii="Arial" w:cs="Arial" w:eastAsia="Arial" w:hAnsi="Arial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C">
                  <w:pPr>
                    <w:rPr>
                      <w:rFonts w:ascii="Arial" w:cs="Arial" w:eastAsia="Arial" w:hAnsi="Arial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Levantamientos Arquitectónicos de Ingeniería naval y Topográficos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0">
                  <w:pPr>
                    <w:tabs>
                      <w:tab w:val="left" w:pos="3210"/>
                    </w:tabs>
                    <w:jc w:val="right"/>
                    <w:rPr>
                      <w:rFonts w:ascii="Arial" w:cs="Arial" w:eastAsia="Arial" w:hAnsi="Arial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Otros </w:t>
                    <w:tab/>
                  </w:r>
                </w:p>
              </w:tc>
              <w:tc>
                <w:tcPr>
                  <w:gridSpan w:val="5"/>
                  <w:vAlign w:val="top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tabs>
                <w:tab w:val="center" w:pos="5066"/>
                <w:tab w:val="right" w:pos="10133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DEL SERVICIO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5" w:hRule="atLeast"/>
        </w:trP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3920"/>
        <w:gridCol w:w="1750"/>
        <w:gridCol w:w="2835"/>
        <w:tblGridChange w:id="0">
          <w:tblGrid>
            <w:gridCol w:w="1844"/>
            <w:gridCol w:w="3920"/>
            <w:gridCol w:w="1750"/>
            <w:gridCol w:w="28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APROBADO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RECHAZADO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5"/>
        <w:gridCol w:w="5284"/>
        <w:tblGridChange w:id="0">
          <w:tblGrid>
            <w:gridCol w:w="5065"/>
            <w:gridCol w:w="5284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SOLICITANTE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RESPONSABLE DEL SERVICIO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490.0" w:type="dxa"/>
      <w:jc w:val="left"/>
      <w:tblInd w:w="-781.0" w:type="dxa"/>
      <w:tblLayout w:type="fixed"/>
      <w:tblLook w:val="0000"/>
    </w:tblPr>
    <w:tblGrid>
      <w:gridCol w:w="2836"/>
      <w:gridCol w:w="4536"/>
      <w:gridCol w:w="1276"/>
      <w:gridCol w:w="1842"/>
      <w:tblGridChange w:id="0">
        <w:tblGrid>
          <w:gridCol w:w="2836"/>
          <w:gridCol w:w="4536"/>
          <w:gridCol w:w="1276"/>
          <w:gridCol w:w="1842"/>
        </w:tblGrid>
      </w:tblGridChange>
    </w:tblGrid>
    <w:tr>
      <w:trPr>
        <w:trHeight w:val="408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B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505504" cy="1068151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504" cy="10681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C">
          <w:pPr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SOLICITUD DE SERVICIOS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PROYECCIÓN</w:t>
          </w: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 SOCIAL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D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Cód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. Doc.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E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FT-EX- 016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08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1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Versión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2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37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5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6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2/0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6</w:t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/2021</w:t>
          </w:r>
        </w:p>
      </w:tc>
    </w:tr>
    <w:tr>
      <w:trPr>
        <w:trHeight w:val="571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9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Página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A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B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MX" w:val="es-MX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s-MX" w:val="es-MX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val="es-CO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MX" w:val="es-MX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3QhB6l9VyR1CQjO0DpF3Qd4puw==">AMUW2mUbEWjXS1OEjeLx64Ufyhs7P5/RwR+FS/9EdEoCUWRvxfh/wCs04bNA5brdYI0Ezr64k2l3vm3det6r+Eqoarms4iIV7OxvGd+oWY7VOoAdTdQk0yo=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2017-11-30T20:26:00Z</dcterms:created>
  <dc:creator>COLMAYOR</dc:creator>
</cp:coreProperties>
</file>