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70"/>
        <w:gridCol w:w="1851"/>
        <w:gridCol w:w="7575"/>
        <w:tblGridChange w:id="0">
          <w:tblGrid>
            <w:gridCol w:w="3570"/>
            <w:gridCol w:w="1851"/>
            <w:gridCol w:w="7575"/>
          </w:tblGrid>
        </w:tblGridChange>
      </w:tblGrid>
      <w:tr>
        <w:trPr>
          <w:cantSplit w:val="0"/>
          <w:trHeight w:val="2233" w:hRule="atLeast"/>
          <w:tblHeader w:val="0"/>
        </w:trPr>
        <w:tc>
          <w:tcPr>
            <w:gridSpan w:val="3"/>
            <w:shd w:fill="d9d9d9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Una lección aprendida se entiende como el conocimiento adquirido sobre una o varias experiencias, a través de la reflexión y el análisis crítico de los factores que pudieron haber afectado positiva o negativamente el resultado esperado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En la Institución Tecnológica Colegio Mayor de Bolívar estamos interesados en conocer sus lecciones aprendidas.</w:t>
            </w:r>
          </w:p>
          <w:p w:rsidR="00000000" w:rsidDel="00000000" w:rsidP="00000000" w:rsidRDefault="00000000" w:rsidRPr="00000000" w14:paraId="00000003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 lo anterior, agradecemos registrar a continuación los datos generales y características específicas de una de las experiencias más relevantes que haya sido identificada en su área y/o entidad.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DATOS GENERALES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entidad y del área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servidor público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Número de contacto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Correo electrónico institucional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diligenciamiento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Haga clic aquí o pulse para escribir una fecha.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CARACTERÍSTICAS ESPECÍFICAS DE LA EXPERIENCIA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Tema de la lección aprendida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Plan, programa o proyecto asociado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Describa la situación o experiencia</w:t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Describa el impacto positivo o negativo que generó la situación o experiencia frente a los resultados esperados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895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ab/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2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¿Cómo y cuáles fueron las soluciones o acciones de mejora (si las hubo)?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¿Cuál fue la lección aprendida?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¿Cuál es su recomendación para obtener mejores resultados en un escenario similar?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¿Cómo área/entidad autoriza que la información contenida en este formato pueda ser compartida con otras áreas y/o entidades para efectos de gestionar el conocimiento y los aprendizajes?   Sí  </w:t>
            </w:r>
            <w:r w:rsidDel="00000000" w:rsidR="00000000" w:rsidRPr="00000000">
              <w:rPr>
                <w:rFonts w:ascii="MS Gothic" w:cs="MS Gothic" w:eastAsia="MS Gothic" w:hAnsi="MS Gothic"/>
                <w:i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 No  </w:t>
            </w:r>
            <w:r w:rsidDel="00000000" w:rsidR="00000000" w:rsidRPr="00000000">
              <w:rPr>
                <w:rFonts w:ascii="MS Gothic" w:cs="MS Gothic" w:eastAsia="MS Gothic" w:hAnsi="MS Gothic"/>
                <w:i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4C">
      <w:pPr>
        <w:rPr>
          <w:rFonts w:ascii="Arial" w:cs="Arial" w:eastAsia="Arial" w:hAnsi="Arial"/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Nota: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datos recolectados en esta ficha serán tratados bajo lo dispuesto en la ley 1581 de 2012,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"Por el cual se dictan disposiciones generales para la protección de datos personales".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28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2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12121"/>
        <w:sz w:val="16"/>
        <w:szCs w:val="16"/>
        <w:u w:val="none"/>
        <w:shd w:fill="auto" w:val="clear"/>
        <w:vertAlign w:val="baseline"/>
        <w:rtl w:val="0"/>
      </w:rPr>
      <w:tab/>
      <w:t xml:space="preserve"> </w:t>
      <w:tab/>
      <w:t xml:space="preserve">   </w:t>
      <w:tab/>
      <w:tab/>
      <w:t xml:space="preserve">     </w:t>
      <w:tab/>
      <w:t xml:space="preserve">Si este documento se encuentre impreso no se garantiza su vigencia.</w:t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10620" w:right="0" w:hanging="1062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12121"/>
        <w:sz w:val="16"/>
        <w:szCs w:val="16"/>
        <w:u w:val="none"/>
        <w:shd w:fill="auto" w:val="clear"/>
        <w:vertAlign w:val="baseline"/>
        <w:rtl w:val="0"/>
      </w:rPr>
      <w:t xml:space="preserve">     </w:t>
      <w:tab/>
      <w:tab/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669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669d"/>
          <w:sz w:val="16"/>
          <w:szCs w:val="16"/>
          <w:u w:val="none"/>
          <w:shd w:fill="auto" w:val="clear"/>
          <w:vertAlign w:val="baseline"/>
          <w:rtl w:val="0"/>
        </w:rPr>
        <w:t xml:space="preserve"> Banco Interamericano de Desarrollo, (2008)  Knowledge and Learning Sector (KNL), Knowledge Management Division, nota técnica lecciones aprendidas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5669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2996.000000000002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628"/>
      <w:gridCol w:w="7842"/>
      <w:gridCol w:w="1319"/>
      <w:gridCol w:w="1207"/>
      <w:tblGridChange w:id="0">
        <w:tblGrid>
          <w:gridCol w:w="2628"/>
          <w:gridCol w:w="7842"/>
          <w:gridCol w:w="1319"/>
          <w:gridCol w:w="1207"/>
        </w:tblGrid>
      </w:tblGridChange>
    </w:tblGrid>
    <w:tr>
      <w:trPr>
        <w:cantSplit w:val="0"/>
        <w:tblHeader w:val="0"/>
      </w:trPr>
      <w:tc>
        <w:tcPr>
          <w:vMerge w:val="restart"/>
          <w:shd w:fill="ffffff" w:val="clear"/>
        </w:tcPr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343343" cy="942843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343" cy="94284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DOCUMENTACIÓN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DE LECCIONES </w:t>
          </w: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APRENDIDAS</w:t>
          </w: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</w:tcPr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shd w:fill="ffffff" w:val="clear"/>
        </w:tcPr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FT-PI-029</w:t>
          </w:r>
        </w:p>
      </w:tc>
    </w:tr>
    <w:tr>
      <w:trPr>
        <w:cantSplit w:val="0"/>
        <w:tblHeader w:val="0"/>
      </w:trPr>
      <w:tc>
        <w:tcPr>
          <w:vMerge w:val="continue"/>
          <w:shd w:fill="ffffff" w:val="clear"/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</w:tcPr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shd w:fill="ffffff" w:val="clear"/>
        </w:tcPr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rtl w:val="0"/>
            </w:rPr>
            <w:t xml:space="preserve">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shd w:fill="ffffff" w:val="clea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</w:tcPr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Fecha</w:t>
          </w:r>
        </w:p>
      </w:tc>
      <w:tc>
        <w:tcPr>
          <w:shd w:fill="ffffff" w:val="clear"/>
        </w:tcPr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b w:val="1"/>
            </w:rPr>
          </w:pPr>
          <w:bookmarkStart w:colFirst="0" w:colLast="0" w:name="_heading=h.30j0zll" w:id="1"/>
          <w:bookmarkEnd w:id="1"/>
          <w:r w:rsidDel="00000000" w:rsidR="00000000" w:rsidRPr="00000000">
            <w:rPr>
              <w:b w:val="1"/>
              <w:rtl w:val="0"/>
            </w:rPr>
            <w:t xml:space="preserve">06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b w:val="1"/>
              <w:rtl w:val="0"/>
            </w:rPr>
            <w:t xml:space="preserve">06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/20</w:t>
          </w:r>
          <w:r w:rsidDel="00000000" w:rsidR="00000000" w:rsidRPr="00000000">
            <w:rPr>
              <w:b w:val="1"/>
              <w:rtl w:val="0"/>
            </w:rPr>
            <w:t xml:space="preserve">22</w:t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b w:val="1"/>
            </w:rPr>
          </w:pPr>
          <w:bookmarkStart w:colFirst="0" w:colLast="0" w:name="_heading=h.sr6fealfqk7u" w:id="2"/>
          <w:bookmarkEnd w:id="2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BF5965"/>
    <w:pPr>
      <w:spacing w:after="0" w:line="240" w:lineRule="auto"/>
      <w:ind w:left="720"/>
      <w:contextualSpacing w:val="1"/>
    </w:pPr>
    <w:rPr>
      <w:rFonts w:ascii="Times New Roman" w:cs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 w:val="1"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213E9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13E9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13E96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13E9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13E96"/>
    <w:rPr>
      <w:rFonts w:ascii="Segoe UI" w:cs="Segoe UI" w:hAnsi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 w:val="1"/>
    <w:rsid w:val="002D4CBB"/>
    <w:rPr>
      <w:color w:val="808080"/>
    </w:rPr>
  </w:style>
  <w:style w:type="paragraph" w:styleId="xmsonospacing" w:customStyle="1">
    <w:name w:val="x_msonospacing"/>
    <w:basedOn w:val="Normal"/>
    <w:rsid w:val="006B53C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F16C81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F16C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F16C81"/>
    <w:rPr>
      <w:vertAlign w:val="superscript"/>
    </w:rPr>
  </w:style>
  <w:style w:type="table" w:styleId="Tablaconcuadrcula">
    <w:name w:val="Table Grid"/>
    <w:basedOn w:val="Tablanormal"/>
    <w:uiPriority w:val="39"/>
    <w:rsid w:val="00207B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jfeEKi1dxAef5z2Yz2DXaL+PQ==">AMUW2mX192iqakvcJKgvgUlVm+bZmPG/Gs619og1sGo20lOnZ2XT+gNR2kNGSqg9k4I1pzqAPXKICeDZb+g5TASA+3MZiBi2++UNdfCQV4v7sXCc+91eZ5GZyzXlJyPi7igJGZCsLgsZmXpTNc3mcwbEarLF4qofVA==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2020-09-23T14:39:00Z</dcterms:created>
  <dc:creator>Ofir Aurora Chaparro Rojas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0x01010080288C55E25AE444AA8CF145D193884A</vt:lpwstr>
  </property>
</Properties>
</file>